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16" w:rsidRDefault="00E779C5" w:rsidP="00034D4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</w:t>
      </w:r>
      <w:r w:rsidR="00034D41">
        <w:rPr>
          <w:rFonts w:ascii="Times New Roman" w:hAnsi="Times New Roman" w:cs="Times New Roman"/>
        </w:rPr>
        <w:t xml:space="preserve"> 1</w:t>
      </w:r>
    </w:p>
    <w:p w:rsidR="00034D41" w:rsidRDefault="00034D41" w:rsidP="00034D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4D41" w:rsidRDefault="00034D41" w:rsidP="00034D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E35916">
        <w:rPr>
          <w:rFonts w:ascii="Times New Roman" w:hAnsi="Times New Roman" w:cs="Times New Roman"/>
        </w:rPr>
        <w:t xml:space="preserve">МУП «Спецтранс» </w:t>
      </w:r>
      <w:r>
        <w:rPr>
          <w:rFonts w:ascii="Times New Roman" w:hAnsi="Times New Roman" w:cs="Times New Roman"/>
        </w:rPr>
        <w:t xml:space="preserve"> от </w:t>
      </w:r>
      <w:r w:rsidR="00E35916">
        <w:rPr>
          <w:rFonts w:ascii="Times New Roman" w:hAnsi="Times New Roman" w:cs="Times New Roman"/>
        </w:rPr>
        <w:t>01</w:t>
      </w:r>
      <w:r w:rsidR="00E779C5">
        <w:rPr>
          <w:rFonts w:ascii="Times New Roman" w:hAnsi="Times New Roman" w:cs="Times New Roman"/>
        </w:rPr>
        <w:t>.</w:t>
      </w:r>
      <w:r w:rsidR="00E35916">
        <w:rPr>
          <w:rFonts w:ascii="Times New Roman" w:hAnsi="Times New Roman" w:cs="Times New Roman"/>
        </w:rPr>
        <w:t>11</w:t>
      </w:r>
      <w:r w:rsidR="00E779C5">
        <w:rPr>
          <w:rFonts w:ascii="Times New Roman" w:hAnsi="Times New Roman" w:cs="Times New Roman"/>
        </w:rPr>
        <w:t>.201</w:t>
      </w:r>
      <w:r w:rsidR="00E35916">
        <w:rPr>
          <w:rFonts w:ascii="Times New Roman" w:hAnsi="Times New Roman" w:cs="Times New Roman"/>
        </w:rPr>
        <w:t>6</w:t>
      </w:r>
      <w:r w:rsidR="00E779C5">
        <w:rPr>
          <w:rFonts w:ascii="Times New Roman" w:hAnsi="Times New Roman" w:cs="Times New Roman"/>
        </w:rPr>
        <w:t xml:space="preserve"> № </w:t>
      </w:r>
      <w:r w:rsidR="00E35916">
        <w:rPr>
          <w:rFonts w:ascii="Times New Roman" w:hAnsi="Times New Roman" w:cs="Times New Roman"/>
        </w:rPr>
        <w:t>7</w:t>
      </w:r>
      <w:r w:rsidR="00E779C5">
        <w:rPr>
          <w:rFonts w:ascii="Times New Roman" w:hAnsi="Times New Roman" w:cs="Times New Roman"/>
        </w:rPr>
        <w:t>67</w:t>
      </w:r>
      <w:r w:rsidR="00E35916">
        <w:rPr>
          <w:rFonts w:ascii="Times New Roman" w:hAnsi="Times New Roman" w:cs="Times New Roman"/>
        </w:rPr>
        <w:t>кор</w:t>
      </w:r>
    </w:p>
    <w:p w:rsidR="00034D41" w:rsidRDefault="00034D41" w:rsidP="00034D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4D41" w:rsidRDefault="00034D41" w:rsidP="00034D41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  <w:r w:rsidRPr="00F718BD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>Кодекс</w:t>
      </w:r>
      <w:r w:rsidRPr="00F718BD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br/>
        <w:t xml:space="preserve">КоРПОРАТИВНОЙ ЭТИКИ </w:t>
      </w:r>
      <w:r w:rsidRPr="00F718BD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br/>
      </w:r>
      <w:r w:rsidR="00BF36EB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>МУП «СПЕЦТРАНС»</w:t>
      </w:r>
    </w:p>
    <w:p w:rsidR="00034D41" w:rsidRPr="00502BC4" w:rsidRDefault="00034D41" w:rsidP="00034D41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F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7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034D41" w:rsidRPr="00F718BD" w:rsidRDefault="00034D41" w:rsidP="00034D41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34D41" w:rsidRPr="00F718BD" w:rsidSect="008246EA">
          <w:pgSz w:w="11906" w:h="16838"/>
          <w:pgMar w:top="709" w:right="850" w:bottom="1134" w:left="1701" w:header="708" w:footer="708" w:gutter="0"/>
          <w:cols w:space="720"/>
          <w:docGrid w:linePitch="381"/>
        </w:sect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ТЕРМИНЫ И ОПРЕДЕЛЕНИЯ</w:t>
      </w: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Кодексе корпоративной этики </w:t>
      </w:r>
      <w:r w:rsidR="00BF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«СПЕЦТРАНС»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CE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употребляются следующие термины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определения: </w:t>
      </w:r>
    </w:p>
    <w:p w:rsidR="00034D41" w:rsidRDefault="00CE3406" w:rsidP="00034D41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Предприятие </w:t>
      </w:r>
      <w:r w:rsidR="003A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3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«СПЕЦТРАНС»</w:t>
      </w:r>
      <w:r w:rsidR="0003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4D41" w:rsidRPr="00123C6D" w:rsidRDefault="00034D41" w:rsidP="00034D41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Работники </w:t>
      </w:r>
      <w:r w:rsidR="00CE3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Предприятия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физические лица, состоящие в трудовых отношениях с </w:t>
      </w:r>
      <w:r w:rsidR="003A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руководители </w:t>
      </w:r>
      <w:r w:rsidR="003A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4D41" w:rsidRPr="00DE0130" w:rsidRDefault="00034D41" w:rsidP="00034D41">
      <w:pPr>
        <w:keepLines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Члены семьи Работников </w:t>
      </w:r>
      <w:r w:rsidR="00CE3406">
        <w:rPr>
          <w:rFonts w:ascii="Times New Roman" w:hAnsi="Times New Roman" w:cs="Times New Roman"/>
          <w:b/>
          <w:color w:val="000000"/>
          <w:sz w:val="28"/>
          <w:szCs w:val="28"/>
        </w:rPr>
        <w:t>Предприятия</w:t>
      </w:r>
      <w:r w:rsidRPr="00123C6D">
        <w:rPr>
          <w:rFonts w:ascii="Times New Roman" w:hAnsi="Times New Roman" w:cs="Times New Roman"/>
          <w:b/>
          <w:sz w:val="28"/>
          <w:szCs w:val="28"/>
        </w:rPr>
        <w:t xml:space="preserve"> (лица, находящиеся с Работником </w:t>
      </w:r>
      <w:r w:rsidR="00CE3406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123C6D">
        <w:rPr>
          <w:rFonts w:ascii="Times New Roman" w:hAnsi="Times New Roman" w:cs="Times New Roman"/>
          <w:b/>
          <w:sz w:val="28"/>
          <w:szCs w:val="28"/>
        </w:rPr>
        <w:t xml:space="preserve"> в близком родстве) </w:t>
      </w:r>
      <w:r w:rsidRPr="00123C6D">
        <w:rPr>
          <w:rFonts w:ascii="Times New Roman" w:hAnsi="Times New Roman" w:cs="Times New Roman"/>
          <w:sz w:val="28"/>
          <w:szCs w:val="28"/>
        </w:rPr>
        <w:t>–</w:t>
      </w:r>
      <w:r w:rsidRPr="00DE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родственники по прямой восходящей и нисходящей линии (родители, дети, дедушки, бабушки, внуки, в числе полнородные и неполнородные (имеющими общих отца или мать) братья и сестры).</w:t>
      </w:r>
    </w:p>
    <w:p w:rsidR="00034D41" w:rsidRPr="00123C6D" w:rsidRDefault="00034D41" w:rsidP="00034D41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Конфликт интересов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ситуация, при которой личная заинтересованность работника </w:t>
      </w:r>
      <w:r w:rsidR="00CE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им трудовых обязанностей, которая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</w:t>
      </w:r>
      <w:r w:rsidR="00CE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законными интересами </w:t>
      </w:r>
      <w:r w:rsidR="00CE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способная привести к причинению вреда правам и законным интересам </w:t>
      </w:r>
      <w:r w:rsidR="00CE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4D41" w:rsidRPr="00123C6D" w:rsidRDefault="00034D41" w:rsidP="00034D41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Личная заинтересованность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заинтересованность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влияет или может повлиять на надлежащее исполнение им своих трудовых обязанностей, понимается возможность получения им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4D41" w:rsidRPr="00123C6D" w:rsidRDefault="00034D41" w:rsidP="00034D41">
      <w:pPr>
        <w:keepLines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Коррупционные</w:t>
      </w:r>
      <w:r w:rsidRPr="00123C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123C6D">
        <w:rPr>
          <w:rFonts w:ascii="Times New Roman" w:hAnsi="Times New Roman" w:cs="Times New Roman"/>
          <w:sz w:val="28"/>
          <w:szCs w:val="28"/>
        </w:rPr>
        <w:t xml:space="preserve">– злоупотребление служебным положением (полномочиями), дача взятки, коммерческий подкуп либо иное незаконное использование работником </w:t>
      </w:r>
      <w:r w:rsidR="00CE3406">
        <w:rPr>
          <w:rFonts w:ascii="Times New Roman" w:hAnsi="Times New Roman" w:cs="Times New Roman"/>
          <w:sz w:val="28"/>
          <w:szCs w:val="28"/>
        </w:rPr>
        <w:t>Предприятия</w:t>
      </w:r>
      <w:r w:rsidRPr="00123C6D">
        <w:rPr>
          <w:rFonts w:ascii="Times New Roman" w:hAnsi="Times New Roman" w:cs="Times New Roman"/>
          <w:sz w:val="28"/>
          <w:szCs w:val="28"/>
        </w:rPr>
        <w:t xml:space="preserve"> своего должностного положения вопреки законным интересам </w:t>
      </w:r>
      <w:r w:rsidR="00CE3406">
        <w:rPr>
          <w:rFonts w:ascii="Times New Roman" w:hAnsi="Times New Roman" w:cs="Times New Roman"/>
          <w:sz w:val="28"/>
          <w:szCs w:val="28"/>
        </w:rPr>
        <w:t>Предприятия в</w:t>
      </w:r>
      <w:r w:rsidRPr="00123C6D">
        <w:rPr>
          <w:rFonts w:ascii="Times New Roman" w:hAnsi="Times New Roman" w:cs="Times New Roman"/>
          <w:sz w:val="28"/>
          <w:szCs w:val="28"/>
        </w:rPr>
        <w:t xml:space="preserve">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="00CE3406">
        <w:rPr>
          <w:rFonts w:ascii="Times New Roman" w:hAnsi="Times New Roman" w:cs="Times New Roman"/>
          <w:sz w:val="28"/>
          <w:szCs w:val="28"/>
        </w:rPr>
        <w:t xml:space="preserve"> </w:t>
      </w:r>
      <w:r w:rsidRPr="00DE0130">
        <w:rPr>
          <w:rFonts w:ascii="Times New Roman" w:hAnsi="Times New Roman" w:cs="Times New Roman"/>
          <w:sz w:val="28"/>
          <w:szCs w:val="28"/>
        </w:rPr>
        <w:t xml:space="preserve">Коррупцией также является совершение перечисленных деяний от имени или в интересах </w:t>
      </w:r>
      <w:r w:rsidR="00CE3406">
        <w:rPr>
          <w:rFonts w:ascii="Times New Roman" w:hAnsi="Times New Roman" w:cs="Times New Roman"/>
          <w:sz w:val="28"/>
          <w:szCs w:val="28"/>
        </w:rPr>
        <w:t>Предприятия</w:t>
      </w:r>
      <w:r w:rsidRPr="00DE0130">
        <w:rPr>
          <w:rFonts w:ascii="Times New Roman" w:hAnsi="Times New Roman" w:cs="Times New Roman"/>
          <w:sz w:val="28"/>
          <w:szCs w:val="28"/>
        </w:rPr>
        <w:t>.</w:t>
      </w:r>
    </w:p>
    <w:p w:rsidR="00034D41" w:rsidRPr="00DE0130" w:rsidRDefault="00034D41" w:rsidP="00034D41">
      <w:pPr>
        <w:keepLines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Противодействие коррупции – </w:t>
      </w:r>
      <w:r w:rsidRPr="00DE01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E340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E0130">
        <w:rPr>
          <w:rFonts w:ascii="Times New Roman" w:hAnsi="Times New Roman" w:cs="Times New Roman"/>
          <w:sz w:val="28"/>
          <w:szCs w:val="28"/>
        </w:rPr>
        <w:t>:</w:t>
      </w:r>
    </w:p>
    <w:p w:rsidR="00034D41" w:rsidRPr="00DE0130" w:rsidRDefault="00034D41" w:rsidP="00034D41">
      <w:pPr>
        <w:pStyle w:val="a6"/>
        <w:keepLines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30">
        <w:rPr>
          <w:rFonts w:ascii="Times New Roman" w:hAnsi="Times New Roman" w:cs="Times New Roman"/>
          <w:sz w:val="28"/>
          <w:szCs w:val="28"/>
        </w:rPr>
        <w:t>предупреждению коррупции, в том числе по выявлению и последующему устранению причин коррупции (профилактика коррупции);</w:t>
      </w:r>
    </w:p>
    <w:p w:rsidR="00034D41" w:rsidRPr="00DE0130" w:rsidRDefault="00034D41" w:rsidP="00034D41">
      <w:pPr>
        <w:pStyle w:val="a6"/>
        <w:keepLines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30">
        <w:rPr>
          <w:rFonts w:ascii="Times New Roman" w:hAnsi="Times New Roman" w:cs="Times New Roman"/>
          <w:sz w:val="28"/>
          <w:szCs w:val="28"/>
        </w:rPr>
        <w:t>выявлению, предупреждению, пресечению, раскрытию и расследованию коррупционных правонарушений (борьба с коррупцией);</w:t>
      </w:r>
    </w:p>
    <w:p w:rsidR="00034D41" w:rsidRPr="00DE0130" w:rsidRDefault="00034D41" w:rsidP="00034D41">
      <w:pPr>
        <w:pStyle w:val="a6"/>
        <w:keepLines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30">
        <w:rPr>
          <w:rFonts w:ascii="Times New Roman" w:hAnsi="Times New Roman" w:cs="Times New Roman"/>
          <w:sz w:val="28"/>
          <w:szCs w:val="28"/>
        </w:rPr>
        <w:lastRenderedPageBreak/>
        <w:t>минимизации и (или) ликвидации последствий коррупционных правонарушений.</w:t>
      </w:r>
    </w:p>
    <w:p w:rsidR="00034D41" w:rsidRPr="003B1D87" w:rsidRDefault="00034D41" w:rsidP="00034D41">
      <w:pPr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DE0130">
        <w:rPr>
          <w:rFonts w:ascii="Times New Roman" w:hAnsi="Times New Roman" w:cs="Times New Roman"/>
          <w:b/>
          <w:color w:val="000000"/>
          <w:sz w:val="28"/>
          <w:szCs w:val="28"/>
        </w:rPr>
        <w:t>Предупреждение коррупции</w:t>
      </w:r>
      <w:r w:rsidR="002A6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1D87">
        <w:rPr>
          <w:sz w:val="28"/>
          <w:szCs w:val="28"/>
        </w:rPr>
        <w:t xml:space="preserve">– </w:t>
      </w:r>
      <w:r w:rsidRPr="00DE01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E3406">
        <w:rPr>
          <w:rFonts w:ascii="Times New Roman" w:hAnsi="Times New Roman" w:cs="Times New Roman"/>
          <w:sz w:val="28"/>
          <w:szCs w:val="28"/>
        </w:rPr>
        <w:t>Предприятия</w:t>
      </w:r>
      <w:r w:rsidRPr="00DE0130">
        <w:rPr>
          <w:rFonts w:ascii="Times New Roman" w:hAnsi="Times New Roman" w:cs="Times New Roman"/>
          <w:sz w:val="28"/>
          <w:szCs w:val="28"/>
        </w:rPr>
        <w:t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406">
        <w:rPr>
          <w:rFonts w:ascii="Times New Roman" w:hAnsi="Times New Roman" w:cs="Times New Roman"/>
          <w:sz w:val="28"/>
          <w:szCs w:val="28"/>
        </w:rPr>
        <w:t>Предприятия</w:t>
      </w:r>
      <w:r w:rsidRPr="00DE0130">
        <w:rPr>
          <w:rFonts w:ascii="Times New Roman" w:hAnsi="Times New Roman" w:cs="Times New Roman"/>
          <w:sz w:val="28"/>
          <w:szCs w:val="28"/>
        </w:rPr>
        <w:t xml:space="preserve">, обеспечивающих недопущение коррупционных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DE0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D41" w:rsidRPr="00955995" w:rsidRDefault="00034D41" w:rsidP="00034D41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Аффилированные лица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физические и юридические лица, способные оказывать влияние на деятельность работника </w:t>
      </w:r>
      <w:r w:rsidR="00CE3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Default="00034D41" w:rsidP="00034D4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4D41" w:rsidSect="008246EA">
          <w:footerReference w:type="default" r:id="rId7"/>
          <w:pgSz w:w="11906" w:h="16838"/>
          <w:pgMar w:top="1276" w:right="850" w:bottom="709" w:left="1701" w:header="708" w:footer="708" w:gutter="0"/>
          <w:cols w:space="720"/>
        </w:sectPr>
      </w:pPr>
    </w:p>
    <w:p w:rsidR="00034D41" w:rsidRDefault="00034D41" w:rsidP="00034D41">
      <w:pPr>
        <w:pStyle w:val="1"/>
        <w:numPr>
          <w:ilvl w:val="0"/>
          <w:numId w:val="3"/>
        </w:numPr>
        <w:spacing w:before="0" w:after="120" w:line="22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23C6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ОБЩИЕ ПОЛОЖЕНИЯ</w:t>
      </w:r>
    </w:p>
    <w:p w:rsidR="00034D41" w:rsidRPr="00DF100D" w:rsidRDefault="00034D41" w:rsidP="00034D41">
      <w:pPr>
        <w:rPr>
          <w:lang w:eastAsia="ru-RU"/>
        </w:rPr>
      </w:pPr>
    </w:p>
    <w:p w:rsidR="00034D41" w:rsidRPr="00FA5812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корпоративной этики </w:t>
      </w:r>
      <w:r w:rsidR="00CE3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«Спецтранс»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Федеральным законом от 25.12.2008  года № 273-ФЗ «О противодействии коррупции», Кодексом корпоративного управления (Письмо Банка России от 10.04.2014 года № 06-52/2463 «О Кодексе корпоративного управления»). </w:t>
      </w:r>
    </w:p>
    <w:p w:rsidR="00034D41" w:rsidRPr="00F718BD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корпоративной этики </w:t>
      </w:r>
      <w:r w:rsidR="00CE3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«Спецтранс»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Кодекс) представляет собой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 общих принципов профессиональной этики и основных правил поведения, которым должны следовать работники </w:t>
      </w:r>
      <w:r w:rsidR="00CE3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занимаемой ими должности.</w:t>
      </w:r>
    </w:p>
    <w:p w:rsidR="00034D41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CE3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принимать все необходимые меры для соблюдения положений настоящего Кодекса.</w:t>
      </w:r>
    </w:p>
    <w:p w:rsidR="00034D41" w:rsidRPr="00F718BD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</w:t>
      </w:r>
      <w:r w:rsidR="00CE3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Pr="00DE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подрядчиков и консультантов, являющихся агентами, исполняющими поручения, либо представляющими </w:t>
      </w:r>
      <w:r w:rsidR="00CE3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 w:rsidRPr="00DE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третьими лицами, если их действия осуществляются от имени </w:t>
      </w:r>
      <w:r w:rsidR="00CE3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DE0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Pr="00F718BD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Кодекса является установление этических норм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поведения работников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для: 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адлежащего исполнения работниками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них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одействия укреплению авторитета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инвесторов, кредиторов и других заинтересованных лиц к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Предприятию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и урегулированию конфликта интересов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Кодекс призван повысить эффективность выполнения работниками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должностных обязанностей.</w:t>
      </w:r>
    </w:p>
    <w:p w:rsidR="00034D41" w:rsidRPr="00F718BD" w:rsidRDefault="00034D41" w:rsidP="00034D41">
      <w:pPr>
        <w:keepLines/>
        <w:tabs>
          <w:tab w:val="left" w:pos="1080"/>
        </w:tabs>
        <w:spacing w:after="0" w:line="228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41" w:rsidRPr="005D6316" w:rsidRDefault="00034D41" w:rsidP="00034D41">
      <w:pPr>
        <w:pStyle w:val="a6"/>
        <w:keepLines/>
        <w:tabs>
          <w:tab w:val="left" w:pos="1080"/>
        </w:tabs>
        <w:spacing w:after="0" w:line="228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numPr>
          <w:ilvl w:val="0"/>
          <w:numId w:val="1"/>
        </w:numPr>
        <w:tabs>
          <w:tab w:val="left" w:pos="1080"/>
          <w:tab w:val="left" w:pos="1701"/>
        </w:tabs>
        <w:spacing w:after="0" w:line="228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И ПРАВИЛА ЭТИКИ</w:t>
      </w:r>
    </w:p>
    <w:p w:rsidR="00034D41" w:rsidRPr="00F718BD" w:rsidRDefault="00034D41" w:rsidP="00034D41">
      <w:pPr>
        <w:keepLines/>
        <w:tabs>
          <w:tab w:val="left" w:pos="1080"/>
          <w:tab w:val="left" w:pos="1701"/>
        </w:tabs>
        <w:spacing w:after="0" w:line="22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этики работников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их поведения в связи с осуществлением ими своих трудовых обязанностей.</w:t>
      </w:r>
    </w:p>
    <w:p w:rsidR="00034D41" w:rsidRPr="00F718BD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сполнять свои трудовые обязанности добросовестно и на высоком профессиональном уровне в целях обеспечения эффективной работы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свою трудовую деятельность исключительно в пределах своих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оказывать предпочтения каким-либо контрагентам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участникам регламентированных закупочных процедур, проводимых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прочим 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быть независимыми от их влияния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действия, связанные с влиянием каких-либо личных, имущественных/финансовых и иных интересов, препятствующих добросовестному исполнению своих трудовых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установленные настоящим Кодексом и другими локальными нормативными актами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и запреты при исполнении своих трудовых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беспристрастность, исключающую возможность влияния на свою трудовую деятельность решений политических партий и общественных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 соблюдать нормы трудовой, профессиональной этики и правила делового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DE0130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роявлять вежливость, доброжелательность, корректность, внимательность и терпимость в обращении со своими коллегами, контрагентами и другими заинтересованными лицами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терпимость и уважение к обычаям и традициям своих коллег, контрагентов, учитывать их культурные и иные особенности, в том числе различных этнических, социальных групп и конфессий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оздерживаться от публичных высказываний, суждений и оценок в отношении деятельности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это не входит в должностные обязанности работника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установленные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публичных выступлений и предоставления служебной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остоянно стремиться к обеспечению как можно более эффективного распоряжения ресурсами, находящимися в сфере ответственности работника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Pr="00F718BD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 Конституцию Российской Федерации, федеральные законы, иные нормативные правовые акты Российской Федерации, локальные нормативные акты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предпринимать </w:t>
      </w:r>
      <w:r w:rsidRPr="00DE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E01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</w:t>
      </w:r>
      <w:r w:rsidRPr="00DE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коррупционных действий в интересах или от имени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Pr="00AB0C9A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Работнику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получать в связи с исполнением им трудовых обязанностей вознаграждения от физических и юридических лиц, являющихся контрагентами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участников регламентированных закупочных процедур, проводимых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(подарки, денежное вознаграждение, ссуды, услуги материального характера, плату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развлечения и отдых для себя и членов своей семьи, за пользование транспортом и иные вознаграждения), за исключением товаров/работ/услуг, приобретенных на существующих рыночных условиях. </w:t>
      </w:r>
    </w:p>
    <w:p w:rsidR="00034D41" w:rsidRPr="00F718BD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подарках, полученных работниками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протокольными мероприятиями, со служебными командировками и с другими официальными мероприятиями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декларируются в порядке,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локальными нормативными актами </w:t>
      </w:r>
      <w:r w:rsidR="006D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Pr="00F718BD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обрабатывать и передавать служебную информацию, в том числе являющуюся коммерческой тайной и инсайдерской информацией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соблюдении действующих норм и требований, принятых в соответствии с локальными нормативными актами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или/и которая стала известна ему в связи с исполнением им своих должностных обязанностей.</w:t>
      </w:r>
    </w:p>
    <w:p w:rsidR="00034D41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уведомлять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 w:rsidRPr="009E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обращения к нему каких-либо лиц в целях склонения его к совершению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действий и </w:t>
      </w:r>
      <w:r w:rsidRPr="008D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любых ставших ему известных случаях совершенного или возможного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действий</w:t>
      </w:r>
      <w:r w:rsidRPr="008D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работниками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контрагентами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предусмотренным локальными нормативными актами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9E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Pr="00F718BD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для своих подчиненных работников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образцом профессионализма, безупречной репутации, способствовать формированию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подразделении благоприятного для эффективной работы морально-психологического климата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все необходимые меры по предотвращению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все необходимые меры по предупреждению противоправных действий со стороны подчиненных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принуждать работников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деятельности политических партий, общественных объединений и религиозных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 личным поведением подавать пример честности, беспристрастности и справедливости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в соответствии с локальными нормативными актами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действия или бездействие подчиненных ему работников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нарушающих принципы этики и правила поведения, если он не принял все необходимые меры по недопущению таких действий или бездействия.</w:t>
      </w:r>
    </w:p>
    <w:p w:rsidR="00034D41" w:rsidRDefault="00034D41" w:rsidP="00034D41">
      <w:pPr>
        <w:keepLines/>
        <w:tabs>
          <w:tab w:val="left" w:pos="10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tabs>
          <w:tab w:val="left" w:pos="10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41" w:rsidRDefault="00034D41" w:rsidP="00034D41">
      <w:pPr>
        <w:keepLines/>
        <w:numPr>
          <w:ilvl w:val="0"/>
          <w:numId w:val="1"/>
        </w:numPr>
        <w:tabs>
          <w:tab w:val="left" w:pos="1080"/>
          <w:tab w:val="left" w:pos="1701"/>
        </w:tabs>
        <w:spacing w:after="0" w:line="228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Конфликт интересов </w:t>
      </w:r>
    </w:p>
    <w:p w:rsidR="00034D41" w:rsidRPr="00F718BD" w:rsidRDefault="00034D41" w:rsidP="00034D41">
      <w:pPr>
        <w:keepLines/>
        <w:tabs>
          <w:tab w:val="left" w:pos="1080"/>
          <w:tab w:val="left" w:pos="1701"/>
        </w:tabs>
        <w:spacing w:after="0" w:line="228" w:lineRule="auto"/>
        <w:ind w:left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tabs>
          <w:tab w:val="left" w:pos="1080"/>
          <w:tab w:val="left" w:pos="1701"/>
        </w:tabs>
        <w:spacing w:after="0" w:line="228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34D41" w:rsidRPr="00F718BD" w:rsidRDefault="00034D41" w:rsidP="00034D41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="0013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действовать в интересах </w:t>
      </w:r>
      <w:r w:rsidR="0013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избегать конфликтов интересов.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13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ставить интересы </w:t>
      </w:r>
      <w:r w:rsidR="0013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личных интересов и интересов своих </w:t>
      </w:r>
      <w:r w:rsidRPr="00FA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аффилированных лиц.</w:t>
      </w:r>
    </w:p>
    <w:p w:rsidR="00034D41" w:rsidRPr="00F718BD" w:rsidRDefault="00034D41" w:rsidP="00034D41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обязаны: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оздерживаться от поведения, которое могло бы вызвать сомнение в добросовестном исполнении ими своих трудовых обязанностей, а также избегать конфликтных ситуаций, способных нанести ущерб его репутации или авторитету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предусмотренные соответствующими локальными нормативными актами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меры по недопущению возникновения конфликта интересов и урегулированию возникших случаев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D41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прибегать прямо или косвенно, к какому-либо личному займу, кредиту или услуге от какого-либо физического или юридического лица, имеющего деловые отношения с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стремящегося к таким отношениям. Указанный пункт не распространяется на кредитные организации, предлагающие подобные займы или услуги в рамках осуществления своей деятельности при условии, если упомянутые займы, кредиты или услуги не вызывают или не могут вызвать конфликт интересов. </w:t>
      </w:r>
    </w:p>
    <w:p w:rsidR="00034D41" w:rsidRPr="00F718BD" w:rsidRDefault="00034D41" w:rsidP="00034D41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и</w:t>
      </w:r>
      <w:r w:rsidRPr="0064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активов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Pr="0064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Pr="004F50D0" w:rsidRDefault="00034D41" w:rsidP="00034D41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Предприятие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исполнении своих должностных обязанностей заявить о наличии или возможности наличия у них </w:t>
      </w:r>
      <w:r w:rsidRPr="004F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личной заинтересованности, которая влияет или может повлиять на надлежащее исполнение должностных обязанностей. </w:t>
      </w:r>
    </w:p>
    <w:p w:rsidR="00034D41" w:rsidRPr="00F718BD" w:rsidRDefault="00132350" w:rsidP="00034D41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034D41"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ожидает, что </w:t>
      </w:r>
      <w:r w:rsidR="0003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34D41"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034D41"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вести дела с поставщиками, клиентами, подрядчиками и другими лицами, имеющими деловые отношения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034D41"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основываясь исключительно на интересах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034D41"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протекции или предпочтения третьих сторон, в основе которых лежат личные соображения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034D41"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4D41" w:rsidRDefault="00034D41" w:rsidP="00034D41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="0013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4F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сообщить в установленном порядке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потенциальном конфликте интересов</w:t>
      </w:r>
      <w:r w:rsidRPr="004F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возникшем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4F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конфликте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ставшем ему известной ситуации потенциального конфликта интересов/конфликте интересов у других работников </w:t>
      </w:r>
      <w:r w:rsidR="0013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4D41" w:rsidRPr="00F718BD" w:rsidRDefault="00034D41" w:rsidP="00034D41">
      <w:pPr>
        <w:keepLines/>
        <w:numPr>
          <w:ilvl w:val="0"/>
          <w:numId w:val="1"/>
        </w:numPr>
        <w:tabs>
          <w:tab w:val="left" w:pos="1080"/>
          <w:tab w:val="left" w:pos="1701"/>
        </w:tabs>
        <w:spacing w:after="0" w:line="228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ЗАКЛЮЧИТЕЛЬНЫЕ ПОЛОЖЕНИЯ</w:t>
      </w:r>
    </w:p>
    <w:p w:rsidR="00034D41" w:rsidRPr="00F718BD" w:rsidRDefault="00034D41" w:rsidP="00034D41">
      <w:pPr>
        <w:keepLines/>
        <w:tabs>
          <w:tab w:val="left" w:pos="1080"/>
          <w:tab w:val="left" w:pos="1701"/>
        </w:tabs>
        <w:spacing w:after="0" w:line="22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D41" w:rsidRDefault="00034D41" w:rsidP="00034D41">
      <w:pPr>
        <w:pStyle w:val="a6"/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r w:rsidRPr="005D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обязательному опубликованию на официальном интернет-сайте </w:t>
      </w:r>
      <w:r w:rsidR="001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специальном разделе/странице посвященной вопросам этики, предотвращению конфликта интересов, противодействию коррупции </w:t>
      </w:r>
      <w:r w:rsidR="00136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</w:t>
      </w:r>
      <w:r w:rsidRPr="005D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ознакомлению с ним всех работников </w:t>
      </w:r>
      <w:r w:rsidR="0013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D4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 приеме на работу)</w:t>
      </w:r>
      <w:r w:rsidR="00136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41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о фактах нарушений положений настоящего Кодекса должны направляться работниками </w:t>
      </w:r>
      <w:r w:rsidR="0013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посредством:</w:t>
      </w:r>
    </w:p>
    <w:p w:rsidR="00034D41" w:rsidRPr="005D084B" w:rsidRDefault="00034D41" w:rsidP="00034D41">
      <w:pPr>
        <w:keepLines/>
        <w:numPr>
          <w:ilvl w:val="1"/>
          <w:numId w:val="2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353876452"/>
      <w:r w:rsidRPr="005D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на адрес: </w:t>
      </w:r>
      <w:hyperlink r:id="rId8" w:history="1">
        <w:r w:rsidR="00136AC2" w:rsidRPr="002850E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khachaturova</w:t>
        </w:r>
        <w:r w:rsidR="00136AC2" w:rsidRPr="002850E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36AC2" w:rsidRPr="002850E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spetstrans</w:t>
        </w:r>
        <w:r w:rsidR="00136AC2" w:rsidRPr="002850E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36AC2" w:rsidRPr="002850E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bookmarkEnd w:id="1"/>
    </w:p>
    <w:p w:rsidR="00034D41" w:rsidRPr="0085039A" w:rsidRDefault="00034D41" w:rsidP="00034D41">
      <w:pPr>
        <w:keepLines/>
        <w:numPr>
          <w:ilvl w:val="1"/>
          <w:numId w:val="2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Ref3538764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на телефонный </w:t>
      </w:r>
      <w:r w:rsidR="00136A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</w:t>
      </w: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номеру</w:t>
      </w:r>
      <w:r w:rsidR="0013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42-23-76</w:t>
      </w: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(круглосуточно).</w:t>
      </w:r>
      <w:bookmarkEnd w:id="2"/>
    </w:p>
    <w:p w:rsidR="00034D41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Кодекс, а также все дополнения и изменения к нему, утверждаются  </w:t>
      </w:r>
      <w:r w:rsidR="00136A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иректоро</w:t>
      </w:r>
      <w:r w:rsidR="00136AC2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Предприятия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4D41" w:rsidRDefault="00034D41" w:rsidP="00034D41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настоящий Кодекс (отдельные его пункты) вступит в противоречие с законодательством Российской Федерации, настоящий Кодекс (отдельные его пункты) утрачивают силу, и до даты внесения изменений в настоящий Кодекс необходимо руководствоваться законодательством Российской Федерации.</w:t>
      </w:r>
    </w:p>
    <w:p w:rsidR="003A3101" w:rsidRDefault="00034D41" w:rsidP="003A3101">
      <w:pPr>
        <w:keepLines/>
        <w:numPr>
          <w:ilvl w:val="1"/>
          <w:numId w:val="2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реализацией положений настоящего Кодекса, а так же для получения соответствующих разъяснений и консультаци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направлять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</w:t>
      </w:r>
      <w:hyperlink r:id="rId9" w:history="1">
        <w:r w:rsidR="003A3101" w:rsidRPr="002850E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khachaturova</w:t>
        </w:r>
        <w:r w:rsidR="003A3101" w:rsidRPr="002850E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A3101" w:rsidRPr="002850E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spetstrans</w:t>
        </w:r>
        <w:r w:rsidR="003A3101" w:rsidRPr="002850E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A3101" w:rsidRPr="002850E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3A3101" w:rsidRDefault="003A3101" w:rsidP="003A3101">
      <w:pPr>
        <w:keepLines/>
        <w:tabs>
          <w:tab w:val="left" w:pos="10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01" w:rsidRDefault="003A3101" w:rsidP="003A3101">
      <w:pPr>
        <w:keepLines/>
        <w:tabs>
          <w:tab w:val="left" w:pos="10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01" w:rsidRDefault="003A3101" w:rsidP="003A3101">
      <w:pPr>
        <w:keepLines/>
        <w:tabs>
          <w:tab w:val="left" w:pos="10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01" w:rsidRDefault="003A3101" w:rsidP="003A3101">
      <w:pPr>
        <w:keepLines/>
        <w:tabs>
          <w:tab w:val="left" w:pos="10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01" w:rsidRDefault="003A3101" w:rsidP="003A3101">
      <w:pPr>
        <w:keepLines/>
        <w:tabs>
          <w:tab w:val="left" w:pos="10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01" w:rsidRDefault="003A3101" w:rsidP="003A3101">
      <w:pPr>
        <w:keepLines/>
        <w:tabs>
          <w:tab w:val="left" w:pos="10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01" w:rsidRPr="005D084B" w:rsidRDefault="00A62161" w:rsidP="003A3101">
      <w:pPr>
        <w:keepLines/>
        <w:tabs>
          <w:tab w:val="left" w:pos="10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 МУП «Спецтранс»</w:t>
      </w:r>
      <w:r w:rsidR="003A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Демчук</w:t>
      </w:r>
    </w:p>
    <w:sectPr w:rsidR="003A3101" w:rsidRPr="005D084B" w:rsidSect="00C5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32" w:rsidRDefault="00944932">
      <w:pPr>
        <w:spacing w:after="0" w:line="240" w:lineRule="auto"/>
      </w:pPr>
      <w:r>
        <w:separator/>
      </w:r>
    </w:p>
  </w:endnote>
  <w:endnote w:type="continuationSeparator" w:id="1">
    <w:p w:rsidR="00944932" w:rsidRDefault="0094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5E" w:rsidRDefault="008A6471" w:rsidP="0076033F">
    <w:pPr>
      <w:pStyle w:val="a3"/>
      <w:jc w:val="right"/>
    </w:pPr>
    <w:r w:rsidRPr="00E90650">
      <w:rPr>
        <w:rFonts w:ascii="Times New Roman" w:hAnsi="Times New Roman"/>
        <w:sz w:val="28"/>
        <w:szCs w:val="28"/>
      </w:rPr>
      <w:fldChar w:fldCharType="begin"/>
    </w:r>
    <w:r w:rsidR="00034D41" w:rsidRPr="00E90650">
      <w:rPr>
        <w:rFonts w:ascii="Times New Roman" w:hAnsi="Times New Roman"/>
        <w:sz w:val="28"/>
        <w:szCs w:val="28"/>
      </w:rPr>
      <w:instrText>PAGE   \* MERGEFORMAT</w:instrText>
    </w:r>
    <w:r w:rsidRPr="00E90650">
      <w:rPr>
        <w:rFonts w:ascii="Times New Roman" w:hAnsi="Times New Roman"/>
        <w:sz w:val="28"/>
        <w:szCs w:val="28"/>
      </w:rPr>
      <w:fldChar w:fldCharType="separate"/>
    </w:r>
    <w:r w:rsidR="002A66E8">
      <w:rPr>
        <w:rFonts w:ascii="Times New Roman" w:hAnsi="Times New Roman"/>
        <w:noProof/>
        <w:sz w:val="28"/>
        <w:szCs w:val="28"/>
      </w:rPr>
      <w:t>8</w:t>
    </w:r>
    <w:r w:rsidRPr="00E90650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32" w:rsidRDefault="00944932">
      <w:pPr>
        <w:spacing w:after="0" w:line="240" w:lineRule="auto"/>
      </w:pPr>
      <w:r>
        <w:separator/>
      </w:r>
    </w:p>
  </w:footnote>
  <w:footnote w:type="continuationSeparator" w:id="1">
    <w:p w:rsidR="00944932" w:rsidRDefault="0094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4D80"/>
    <w:multiLevelType w:val="multilevel"/>
    <w:tmpl w:val="F2F099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BBD2750"/>
    <w:multiLevelType w:val="hybridMultilevel"/>
    <w:tmpl w:val="D5BE7D22"/>
    <w:lvl w:ilvl="0" w:tplc="95BA9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6C4BFC"/>
    <w:multiLevelType w:val="hybridMultilevel"/>
    <w:tmpl w:val="B51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3B4F"/>
    <w:multiLevelType w:val="multilevel"/>
    <w:tmpl w:val="990247E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9E5"/>
    <w:rsid w:val="00010819"/>
    <w:rsid w:val="00034D41"/>
    <w:rsid w:val="00132350"/>
    <w:rsid w:val="00136AC2"/>
    <w:rsid w:val="00156316"/>
    <w:rsid w:val="00201BFF"/>
    <w:rsid w:val="002A66E8"/>
    <w:rsid w:val="00300BE6"/>
    <w:rsid w:val="003A3101"/>
    <w:rsid w:val="004E6056"/>
    <w:rsid w:val="005701B9"/>
    <w:rsid w:val="005D79E5"/>
    <w:rsid w:val="006D6DE5"/>
    <w:rsid w:val="00750DCC"/>
    <w:rsid w:val="008A6471"/>
    <w:rsid w:val="009271E2"/>
    <w:rsid w:val="00944932"/>
    <w:rsid w:val="00A62161"/>
    <w:rsid w:val="00BF36EB"/>
    <w:rsid w:val="00C5584F"/>
    <w:rsid w:val="00CE3406"/>
    <w:rsid w:val="00D2389F"/>
    <w:rsid w:val="00D911C1"/>
    <w:rsid w:val="00E35916"/>
    <w:rsid w:val="00E779C5"/>
    <w:rsid w:val="00FD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F"/>
  </w:style>
  <w:style w:type="paragraph" w:styleId="1">
    <w:name w:val="heading 1"/>
    <w:basedOn w:val="a"/>
    <w:next w:val="a"/>
    <w:link w:val="10"/>
    <w:uiPriority w:val="9"/>
    <w:qFormat/>
    <w:rsid w:val="00034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03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4D41"/>
  </w:style>
  <w:style w:type="character" w:styleId="a5">
    <w:name w:val="Hyperlink"/>
    <w:uiPriority w:val="99"/>
    <w:unhideWhenUsed/>
    <w:rsid w:val="00034D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4D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03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4D41"/>
  </w:style>
  <w:style w:type="character" w:styleId="a5">
    <w:name w:val="Hyperlink"/>
    <w:uiPriority w:val="99"/>
    <w:unhideWhenUsed/>
    <w:rsid w:val="00034D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4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chaturova@spetstrans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achaturova@spetstra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Надежда Валентиновна</dc:creator>
  <cp:lastModifiedBy>Марина</cp:lastModifiedBy>
  <cp:revision>11</cp:revision>
  <cp:lastPrinted>2017-02-16T01:03:00Z</cp:lastPrinted>
  <dcterms:created xsi:type="dcterms:W3CDTF">2017-01-30T22:54:00Z</dcterms:created>
  <dcterms:modified xsi:type="dcterms:W3CDTF">2017-02-16T01:04:00Z</dcterms:modified>
</cp:coreProperties>
</file>